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9D15" w14:textId="3282EDCC" w:rsidR="00C62051" w:rsidRDefault="00C45273" w:rsidP="00C62051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>
        <w:rPr>
          <w:rStyle w:val="berschriftimKasten"/>
          <w:rFonts w:ascii="DINOT" w:hAnsi="DINOT"/>
          <w:color w:val="auto"/>
          <w:sz w:val="22"/>
        </w:rPr>
        <w:t>MGL40</w:t>
      </w:r>
      <w:r w:rsidR="00AA352F">
        <w:rPr>
          <w:rStyle w:val="berschriftimKasten"/>
          <w:rFonts w:ascii="DINOT" w:hAnsi="DINOT"/>
          <w:color w:val="auto"/>
          <w:sz w:val="22"/>
        </w:rPr>
        <w:t>4</w:t>
      </w:r>
      <w:r w:rsidR="00727267">
        <w:rPr>
          <w:rStyle w:val="berschriftimKasten"/>
          <w:rFonts w:ascii="DINOT" w:hAnsi="DINOT"/>
          <w:color w:val="auto"/>
          <w:sz w:val="22"/>
        </w:rPr>
        <w:t>4</w:t>
      </w:r>
    </w:p>
    <w:p w14:paraId="07481EA7" w14:textId="63E977AF" w:rsidR="00C62051" w:rsidRDefault="00C62051" w:rsidP="00C62051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>
        <w:rPr>
          <w:rStyle w:val="berschriftimKasten"/>
          <w:rFonts w:ascii="DINOT" w:hAnsi="DINOT"/>
          <w:color w:val="auto"/>
          <w:sz w:val="22"/>
        </w:rPr>
        <w:t>WAND-UND DECKENLEUCHTE WDL400</w:t>
      </w:r>
      <w:r w:rsidR="004A5856">
        <w:rPr>
          <w:rStyle w:val="berschriftimKasten"/>
          <w:rFonts w:ascii="DINOT" w:hAnsi="DINOT"/>
          <w:color w:val="auto"/>
          <w:sz w:val="22"/>
        </w:rPr>
        <w:t xml:space="preserve"> D</w:t>
      </w:r>
      <w:r w:rsidR="00AA352F">
        <w:rPr>
          <w:rStyle w:val="berschriftimKasten"/>
          <w:rFonts w:ascii="DINOT" w:hAnsi="DINOT"/>
          <w:color w:val="auto"/>
          <w:sz w:val="22"/>
        </w:rPr>
        <w:t xml:space="preserve"> SC </w:t>
      </w:r>
    </w:p>
    <w:p w14:paraId="74CC8EFB" w14:textId="77777777" w:rsidR="00C62051" w:rsidRDefault="00C62051" w:rsidP="00C62051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66963ABA" w14:textId="77777777" w:rsidR="00C62051" w:rsidRDefault="00C62051" w:rsidP="00C62051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2C57E20A" w14:textId="2DB486F2" w:rsidR="004A5856" w:rsidRDefault="00C62051" w:rsidP="004A5856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 w:rsidRPr="00C62051">
        <w:rPr>
          <w:rStyle w:val="berschriftimKasten"/>
          <w:rFonts w:ascii="DINOT" w:hAnsi="DINOT"/>
          <w:color w:val="auto"/>
          <w:sz w:val="22"/>
        </w:rPr>
        <w:t>Ausschreibungstext</w:t>
      </w:r>
    </w:p>
    <w:p w14:paraId="01A9AC10" w14:textId="77777777" w:rsidR="00052721" w:rsidRDefault="00052721" w:rsidP="004A5856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5BA43B87" w14:textId="543D1B85" w:rsidR="00727267" w:rsidRPr="00A803A4" w:rsidRDefault="00727267" w:rsidP="00727267">
      <w:pPr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  <w:szCs w:val="16"/>
        </w:rPr>
      </w:pPr>
      <w:proofErr w:type="spellStart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LED-Wand-und</w:t>
      </w:r>
      <w:proofErr w:type="spellEnd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Deckenleuchte in runder Bauform. Farbtemperatur und </w:t>
      </w:r>
      <w:proofErr w:type="spellStart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Wattage</w:t>
      </w:r>
      <w:proofErr w:type="spellEnd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per DIP-Schalter einstellbar. Geräteträger aus tiefgezogenem Stahlblech, weiß (ähnlich RAL9016) pulverbeschichtet mit zylindrischer Diffusor-Abdeckung aus PMMA für blendfreie, gleichmäßige Ausleuchtung. Der Diffusor kann vor Montage optional mit dem Zubehör </w:t>
      </w:r>
      <w:proofErr w:type="spellStart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Dekoring</w:t>
      </w:r>
      <w:proofErr w:type="spellEnd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versehen werden. Der Diffusor wird durch Bajonettverschluss am Geräteträger fixiert und kann werkzeuglos geöffnet werden. Zusätzliche Sicherungsschraube verhindert das werkzeuglose Öffnen der Leuchte</w:t>
      </w:r>
      <w:r w:rsidRPr="00A803A4">
        <w:rPr>
          <w:rStyle w:val="berschriftimKasten"/>
          <w:rFonts w:ascii="DIN Offc" w:hAnsi="DIN Offc" w:cs="DIN Offc"/>
          <w:b w:val="0"/>
          <w:color w:val="auto"/>
          <w:sz w:val="16"/>
          <w:szCs w:val="16"/>
        </w:rPr>
        <w:t>.</w:t>
      </w:r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Einfache Anbaumontage / Fixierung mittels vier um 90° versetzten Schrauben durch Schlüssellöcher im Geräteträger. Als Zubehör erhältlich ein Montagebügel aus Stahlblech, zur flexiblen Fixierung auf existierenden, bauseitigen Löchern. Die Leuchte ist ausgestattet mit LED OSRAM DURIS-SMD Technologie auf Metallkernplatine zur guten Wärmeableitung, umschaltbares TCI Netzgerät 230V 50/60 Hz, DC-tauglich. Interne Verdrahtung mittels halogenfreier Leitungen. Anschlussart 3-polige </w:t>
      </w:r>
      <w:proofErr w:type="spellStart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Stecklemme</w:t>
      </w:r>
      <w:proofErr w:type="spellEnd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. Durchgangsverdrahtung mittels 2 x Dichtungsstopfen möglich, sowie Zuleitungsverlegung hinter der Leuchte. Geräteträger mit Formdichtung versehen als Feuchtigkeits-| Staubschutz sowie gegen Eintreten von Insekten. Farbtemperatur 3000 | 4000K einstellbar – Farbwiedergabe CRI|RA &gt;90, Leuchten Lichtstrom 3000K: 890-2600lm.Leuchten Lichtstrom 4000K: 990-2880lm. </w:t>
      </w:r>
      <w:proofErr w:type="spellStart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: ø400 mm, Höhe:100 mm. Gewicht:1,4kg, Schutzart IP54 – Schutzart IP40 in Verbindung mit Montagebügel MGL0155, Elektrische Schutzklasse I, Produktlebensdauer 50.000h (L80/B10). CE-Kennzeichnung</w:t>
      </w:r>
      <w:r w:rsidR="00052721" w:rsidRPr="00A803A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, ENEC zertifiziert.</w:t>
      </w:r>
    </w:p>
    <w:p w14:paraId="468C98B6" w14:textId="77777777" w:rsidR="00727267" w:rsidRPr="00A803A4" w:rsidRDefault="00727267" w:rsidP="00727267">
      <w:pPr>
        <w:rPr>
          <w:rFonts w:ascii="DIN Offc" w:hAnsi="DIN Offc" w:cs="DIN Offc"/>
          <w:sz w:val="16"/>
          <w:szCs w:val="16"/>
        </w:rPr>
      </w:pPr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Zubehör: MGL0155 Montagebügel zur Nutzung vorh. Bohrlöcher, MGL0197 Ersatzteil Diffusor, </w:t>
      </w:r>
      <w:proofErr w:type="spellStart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Dekoring</w:t>
      </w:r>
      <w:proofErr w:type="spellEnd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Alu gebürstet MGL0200, </w:t>
      </w:r>
      <w:proofErr w:type="spellStart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Dekoring</w:t>
      </w:r>
      <w:proofErr w:type="spellEnd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Metall anthrazit MGL0201, </w:t>
      </w:r>
      <w:proofErr w:type="spellStart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Dekoring</w:t>
      </w:r>
      <w:proofErr w:type="spellEnd"/>
      <w:r w:rsidRPr="00A803A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Metall weiß MGL0217</w:t>
      </w:r>
    </w:p>
    <w:p w14:paraId="7B1E09E6" w14:textId="77777777" w:rsidR="00972D67" w:rsidRDefault="00972D67" w:rsidP="00972D67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</w:pPr>
    </w:p>
    <w:p w14:paraId="428765C3" w14:textId="77777777" w:rsidR="00D83835" w:rsidRDefault="00D83835" w:rsidP="00D83835">
      <w:pP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7236AFDB" w14:textId="05822082" w:rsidR="004A5856" w:rsidRPr="004A5856" w:rsidRDefault="004A5856" w:rsidP="004A5856">
      <w:pPr>
        <w:rPr>
          <w:rFonts w:ascii="DIN Offc" w:hAnsi="DIN Offc" w:cs="DIN Offc"/>
          <w:sz w:val="16"/>
          <w:szCs w:val="16"/>
        </w:rPr>
      </w:pPr>
    </w:p>
    <w:sectPr w:rsidR="004A5856" w:rsidRPr="004A5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1"/>
    <w:rsid w:val="00052721"/>
    <w:rsid w:val="0014282B"/>
    <w:rsid w:val="00163BB7"/>
    <w:rsid w:val="003E16E4"/>
    <w:rsid w:val="004A5856"/>
    <w:rsid w:val="006333F2"/>
    <w:rsid w:val="00644CBC"/>
    <w:rsid w:val="00727267"/>
    <w:rsid w:val="00847B8D"/>
    <w:rsid w:val="00873DCB"/>
    <w:rsid w:val="0093410E"/>
    <w:rsid w:val="00972D67"/>
    <w:rsid w:val="00A803A4"/>
    <w:rsid w:val="00AA352F"/>
    <w:rsid w:val="00B2255F"/>
    <w:rsid w:val="00B7722C"/>
    <w:rsid w:val="00C45273"/>
    <w:rsid w:val="00C62051"/>
    <w:rsid w:val="00D83835"/>
    <w:rsid w:val="00E90AB1"/>
    <w:rsid w:val="00EC551B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E425"/>
  <w15:chartTrackingRefBased/>
  <w15:docId w15:val="{03B50569-4A0A-4E9D-8221-1229A4E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051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620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62051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5</cp:revision>
  <dcterms:created xsi:type="dcterms:W3CDTF">2020-06-30T12:48:00Z</dcterms:created>
  <dcterms:modified xsi:type="dcterms:W3CDTF">2020-08-24T10:47:00Z</dcterms:modified>
</cp:coreProperties>
</file>