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1B58C" w14:textId="066CF373" w:rsidR="00227B08" w:rsidRPr="00F800C9" w:rsidRDefault="00227B08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F800C9">
        <w:rPr>
          <w:rStyle w:val="berschriftimKasten"/>
          <w:rFonts w:ascii="DIN Offc" w:hAnsi="DIN Offc" w:cs="DIN Offc"/>
          <w:color w:val="auto"/>
          <w:sz w:val="22"/>
        </w:rPr>
        <w:t>MGL</w:t>
      </w:r>
      <w:r w:rsidR="007C7F97">
        <w:rPr>
          <w:rStyle w:val="berschriftimKasten"/>
          <w:rFonts w:ascii="DIN Offc" w:hAnsi="DIN Offc" w:cs="DIN Offc"/>
          <w:color w:val="auto"/>
          <w:sz w:val="22"/>
        </w:rPr>
        <w:t>354</w:t>
      </w:r>
      <w:r w:rsidR="00451F46">
        <w:rPr>
          <w:rStyle w:val="berschriftimKasten"/>
          <w:rFonts w:ascii="DIN Offc" w:hAnsi="DIN Offc" w:cs="DIN Offc"/>
          <w:color w:val="auto"/>
          <w:sz w:val="22"/>
        </w:rPr>
        <w:t>7</w:t>
      </w:r>
    </w:p>
    <w:p w14:paraId="798EAB0D" w14:textId="490B8C16" w:rsidR="00227B08" w:rsidRPr="00F800C9" w:rsidRDefault="007C7F97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>
        <w:rPr>
          <w:rStyle w:val="berschriftimKasten"/>
          <w:rFonts w:ascii="DIN Offc" w:hAnsi="DIN Offc" w:cs="DIN Offc"/>
          <w:color w:val="auto"/>
          <w:sz w:val="22"/>
        </w:rPr>
        <w:t>HTS</w:t>
      </w:r>
      <w:r w:rsidR="00824178">
        <w:rPr>
          <w:rStyle w:val="berschriftimKasten"/>
          <w:rFonts w:ascii="DIN Offc" w:hAnsi="DIN Offc" w:cs="DIN Offc"/>
          <w:color w:val="auto"/>
          <w:sz w:val="22"/>
        </w:rPr>
        <w:t>1</w:t>
      </w:r>
      <w:r w:rsidR="0089141C">
        <w:rPr>
          <w:rStyle w:val="berschriftimKasten"/>
          <w:rFonts w:ascii="DIN Offc" w:hAnsi="DIN Offc" w:cs="DIN Offc"/>
          <w:color w:val="auto"/>
          <w:sz w:val="22"/>
        </w:rPr>
        <w:t>0</w:t>
      </w:r>
      <w:r w:rsidR="002648A8">
        <w:rPr>
          <w:rStyle w:val="berschriftimKasten"/>
          <w:rFonts w:ascii="DIN Offc" w:hAnsi="DIN Offc" w:cs="DIN Offc"/>
          <w:color w:val="auto"/>
          <w:sz w:val="22"/>
        </w:rPr>
        <w:t>0</w:t>
      </w:r>
      <w:r w:rsidR="00A3667F"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 w:rsidR="00514FC5">
        <w:rPr>
          <w:rStyle w:val="berschriftimKasten"/>
          <w:rFonts w:ascii="DIN Offc" w:hAnsi="DIN Offc" w:cs="DIN Offc"/>
          <w:color w:val="auto"/>
          <w:sz w:val="22"/>
        </w:rPr>
        <w:t xml:space="preserve">Hallentiefstrahler </w:t>
      </w:r>
      <w:r w:rsidR="00451F46">
        <w:rPr>
          <w:rStyle w:val="berschriftimKasten"/>
          <w:rFonts w:ascii="DIN Offc" w:hAnsi="DIN Offc" w:cs="DIN Offc"/>
          <w:color w:val="auto"/>
          <w:sz w:val="22"/>
        </w:rPr>
        <w:t>OPAL PMMA</w:t>
      </w:r>
      <w:r w:rsidR="00D76A44"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 w:rsidR="00C80529">
        <w:rPr>
          <w:rStyle w:val="berschriftimKasten"/>
          <w:rFonts w:ascii="DIN Offc" w:hAnsi="DIN Offc" w:cs="DIN Offc"/>
          <w:color w:val="auto"/>
          <w:sz w:val="22"/>
        </w:rPr>
        <w:t xml:space="preserve">- DALI </w:t>
      </w:r>
    </w:p>
    <w:p w14:paraId="714500D7" w14:textId="77777777" w:rsidR="00227B08" w:rsidRPr="00F800C9" w:rsidRDefault="00227B08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</w:p>
    <w:p w14:paraId="7F3E2054" w14:textId="01A83D20" w:rsidR="008F5301" w:rsidRDefault="008F5301" w:rsidP="008F530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F800C9">
        <w:rPr>
          <w:rStyle w:val="berschriftimKasten"/>
          <w:rFonts w:ascii="DIN Offc" w:hAnsi="DIN Offc" w:cs="DIN Offc"/>
          <w:color w:val="auto"/>
          <w:sz w:val="22"/>
        </w:rPr>
        <w:t>Ausschreibungstext</w:t>
      </w:r>
    </w:p>
    <w:p w14:paraId="67C00AFB" w14:textId="77777777" w:rsidR="00451F46" w:rsidRDefault="00451F46" w:rsidP="00451F46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4"/>
          <w:szCs w:val="14"/>
        </w:rPr>
      </w:pPr>
    </w:p>
    <w:p w14:paraId="1C342C19" w14:textId="755F6559" w:rsidR="00451F46" w:rsidRPr="00451F46" w:rsidRDefault="00451F46" w:rsidP="00451F46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  <w:r w:rsidRPr="00451F46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HTS100, LED-Hallentiefstrahler, rund, mit </w:t>
      </w:r>
      <w:proofErr w:type="spellStart"/>
      <w:r w:rsidRPr="00451F46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Luxeon</w:t>
      </w:r>
      <w:proofErr w:type="spellEnd"/>
      <w:r w:rsidRPr="00451F46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30-30 SMD LED-Technologie für abgehängte Montage, inklusive 3 Meter Anschlussleitung, sowie Karabiner mit Stahlseil (Länge:350mm) zur Fallsicherung. Montage der Hallentiefstrahler an Kette oder Seil (nicht im Lieferumfang enthalten) an mittig positionierter Schrauböse. Anbaumontage für Wand- und Decke durch Zubehör Montagebügel (MGL0323) möglich. </w:t>
      </w:r>
      <w:proofErr w:type="spellStart"/>
      <w:r w:rsidRPr="00451F46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Leuchtenmaße</w:t>
      </w:r>
      <w:proofErr w:type="spellEnd"/>
      <w:r w:rsidRPr="00451F46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: ø 250mm, Höhe: 178mm. Gewicht: 3,0kg. Gehäuse für das optische System aus Aluminiumdruckguss mit integrierten Kühlrippen, pulverbeschichtet in Grau-Schwarz. Darauf aufgesetzt das </w:t>
      </w:r>
      <w:proofErr w:type="spellStart"/>
      <w:r w:rsidRPr="00451F46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Konvertergehäuse</w:t>
      </w:r>
      <w:proofErr w:type="spellEnd"/>
      <w:r w:rsidRPr="00451F46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aus Aluminiumdruckguss mit integrierten Kühlrippen in schwarz. Konverter: </w:t>
      </w:r>
      <w:proofErr w:type="spellStart"/>
      <w:r w:rsidRPr="00451F46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Meanwell</w:t>
      </w:r>
      <w:proofErr w:type="spellEnd"/>
      <w:r w:rsidRPr="00451F46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-, DALI dimmbar 50/60 HZ, ENEC zertifiziert. Die SMD </w:t>
      </w:r>
      <w:proofErr w:type="spellStart"/>
      <w:proofErr w:type="gramStart"/>
      <w:r w:rsidRPr="00451F46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LED’s</w:t>
      </w:r>
      <w:proofErr w:type="spellEnd"/>
      <w:proofErr w:type="gramEnd"/>
      <w:r w:rsidRPr="00451F46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im Gehäuse mit breitstrahlender Lichtverteilung 120°. Abdeckung des optischen Systems durch PMMA-Opalscheibe. Der Lichtkopf ist fix. Farbtemperatur 4000K – Farbwiedergabe CRI Ra&gt;80, Leuchten Lichtstrom 12460 lm bei 100W Leistungsaufnahme. Systemeffizienz 125lm/W. Zulässige Umgebungstemperatur (</w:t>
      </w:r>
      <w:proofErr w:type="spellStart"/>
      <w:r w:rsidRPr="00451F46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ta</w:t>
      </w:r>
      <w:proofErr w:type="spellEnd"/>
      <w:r w:rsidRPr="00451F46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): -20°C bis +45°C | Schutzart IP65 | Elektrische Schutzklasse I, Produktlebensdauer: 50.000 h bei 25° C | L80- B10. CE-Kennzeichnung, ENEC18 zertifiziert, geeignet für feuergefährdete Betriebsstätten D-Kennzeichen.</w:t>
      </w:r>
    </w:p>
    <w:p w14:paraId="188C7DB2" w14:textId="77777777" w:rsidR="00451F46" w:rsidRPr="00451F46" w:rsidRDefault="00451F46" w:rsidP="00451F46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</w:p>
    <w:p w14:paraId="14F77C11" w14:textId="77777777" w:rsidR="00451F46" w:rsidRPr="00451F46" w:rsidRDefault="00451F46" w:rsidP="00451F46">
      <w:pPr>
        <w:spacing w:line="276" w:lineRule="auto"/>
        <w:rPr>
          <w:rFonts w:ascii="DIN Offc" w:hAnsi="DIN Offc" w:cs="DIN Offc"/>
          <w:b/>
          <w:sz w:val="16"/>
          <w:szCs w:val="16"/>
        </w:rPr>
      </w:pPr>
      <w:r w:rsidRPr="00451F46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Zubehör: MGL0323 Montagebügel komplett für Wand- und Deckenmontage, MGL0324 Reflektor transparentem Polykarbonat </w:t>
      </w:r>
    </w:p>
    <w:p w14:paraId="6860AEAF" w14:textId="5F3F4F69" w:rsidR="009475DE" w:rsidRPr="001C5122" w:rsidRDefault="009475DE" w:rsidP="009475DE">
      <w:pPr>
        <w:spacing w:line="276" w:lineRule="auto"/>
        <w:rPr>
          <w:rFonts w:ascii="DIN Offc" w:hAnsi="DIN Offc" w:cs="DIN Offc"/>
          <w:b/>
          <w:sz w:val="16"/>
          <w:szCs w:val="16"/>
        </w:rPr>
      </w:pPr>
      <w:proofErr w:type="gramStart"/>
      <w:r w:rsidRPr="001C5122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Stand</w:t>
      </w:r>
      <w:proofErr w:type="gramEnd"/>
      <w:r w:rsidRPr="001C5122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Juni 2020</w:t>
      </w:r>
    </w:p>
    <w:p w14:paraId="0D6B29D5" w14:textId="77777777" w:rsidR="0096083E" w:rsidRDefault="0096083E" w:rsidP="0096083E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</w:p>
    <w:sectPr w:rsidR="009608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Offc">
    <w:altName w:val="Geneva"/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B08"/>
    <w:rsid w:val="00033DBE"/>
    <w:rsid w:val="0008312B"/>
    <w:rsid w:val="000A59DD"/>
    <w:rsid w:val="000C781F"/>
    <w:rsid w:val="000D3A88"/>
    <w:rsid w:val="000E10D1"/>
    <w:rsid w:val="001244E2"/>
    <w:rsid w:val="00187605"/>
    <w:rsid w:val="00192560"/>
    <w:rsid w:val="00197559"/>
    <w:rsid w:val="001C5122"/>
    <w:rsid w:val="001D5AF5"/>
    <w:rsid w:val="00224D5E"/>
    <w:rsid w:val="00227B08"/>
    <w:rsid w:val="002648A8"/>
    <w:rsid w:val="00271EE7"/>
    <w:rsid w:val="00276652"/>
    <w:rsid w:val="00290A6C"/>
    <w:rsid w:val="002E7393"/>
    <w:rsid w:val="002F4B08"/>
    <w:rsid w:val="00335FAE"/>
    <w:rsid w:val="00371551"/>
    <w:rsid w:val="003A4F2A"/>
    <w:rsid w:val="003B1CF0"/>
    <w:rsid w:val="003C55D5"/>
    <w:rsid w:val="004256F3"/>
    <w:rsid w:val="0043501D"/>
    <w:rsid w:val="004432BB"/>
    <w:rsid w:val="00451F46"/>
    <w:rsid w:val="004A0CF7"/>
    <w:rsid w:val="004A1F4A"/>
    <w:rsid w:val="005109A1"/>
    <w:rsid w:val="00514FC5"/>
    <w:rsid w:val="00532AFC"/>
    <w:rsid w:val="00552950"/>
    <w:rsid w:val="00557697"/>
    <w:rsid w:val="00577D38"/>
    <w:rsid w:val="006220A4"/>
    <w:rsid w:val="00681FE9"/>
    <w:rsid w:val="00694539"/>
    <w:rsid w:val="006A1F86"/>
    <w:rsid w:val="006A3B77"/>
    <w:rsid w:val="006B58C8"/>
    <w:rsid w:val="0070296F"/>
    <w:rsid w:val="00725C14"/>
    <w:rsid w:val="0076519E"/>
    <w:rsid w:val="00765E10"/>
    <w:rsid w:val="007804C6"/>
    <w:rsid w:val="0079447C"/>
    <w:rsid w:val="0079500B"/>
    <w:rsid w:val="00795324"/>
    <w:rsid w:val="007C7F97"/>
    <w:rsid w:val="00804FD1"/>
    <w:rsid w:val="0082110B"/>
    <w:rsid w:val="00824178"/>
    <w:rsid w:val="00825494"/>
    <w:rsid w:val="00836782"/>
    <w:rsid w:val="008736A4"/>
    <w:rsid w:val="0089141C"/>
    <w:rsid w:val="008931CB"/>
    <w:rsid w:val="008D00EA"/>
    <w:rsid w:val="008F2E2D"/>
    <w:rsid w:val="008F5301"/>
    <w:rsid w:val="00944E41"/>
    <w:rsid w:val="009475DE"/>
    <w:rsid w:val="0096083E"/>
    <w:rsid w:val="00993D11"/>
    <w:rsid w:val="009A3A21"/>
    <w:rsid w:val="00A241AA"/>
    <w:rsid w:val="00A3667F"/>
    <w:rsid w:val="00A841EE"/>
    <w:rsid w:val="00A9536C"/>
    <w:rsid w:val="00AB334D"/>
    <w:rsid w:val="00AC6CBB"/>
    <w:rsid w:val="00AF12BA"/>
    <w:rsid w:val="00B77210"/>
    <w:rsid w:val="00C5556F"/>
    <w:rsid w:val="00C6090F"/>
    <w:rsid w:val="00C80529"/>
    <w:rsid w:val="00C80B16"/>
    <w:rsid w:val="00C816ED"/>
    <w:rsid w:val="00C830B3"/>
    <w:rsid w:val="00C85DDD"/>
    <w:rsid w:val="00C9607F"/>
    <w:rsid w:val="00CD7BCF"/>
    <w:rsid w:val="00D31651"/>
    <w:rsid w:val="00D76A44"/>
    <w:rsid w:val="00DB0234"/>
    <w:rsid w:val="00DE37E0"/>
    <w:rsid w:val="00DF6E97"/>
    <w:rsid w:val="00E04CDB"/>
    <w:rsid w:val="00E14254"/>
    <w:rsid w:val="00E40081"/>
    <w:rsid w:val="00E40802"/>
    <w:rsid w:val="00E410AC"/>
    <w:rsid w:val="00ED380F"/>
    <w:rsid w:val="00EF1910"/>
    <w:rsid w:val="00EF6DAA"/>
    <w:rsid w:val="00F800C9"/>
    <w:rsid w:val="00F87B73"/>
    <w:rsid w:val="00FC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088E"/>
  <w15:chartTrackingRefBased/>
  <w15:docId w15:val="{0D02789E-957F-4122-B8FB-05AAF1E5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B08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227B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227B08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3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3</cp:revision>
  <cp:lastPrinted>2018-09-20T07:52:00Z</cp:lastPrinted>
  <dcterms:created xsi:type="dcterms:W3CDTF">2020-06-15T16:29:00Z</dcterms:created>
  <dcterms:modified xsi:type="dcterms:W3CDTF">2020-06-15T16:30:00Z</dcterms:modified>
</cp:coreProperties>
</file>