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1B58C" w14:textId="2999C9C2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MGL</w:t>
      </w:r>
      <w:r w:rsidR="007C7F97">
        <w:rPr>
          <w:rStyle w:val="berschriftimKasten"/>
          <w:rFonts w:ascii="DIN Offc" w:hAnsi="DIN Offc" w:cs="DIN Offc"/>
          <w:color w:val="auto"/>
          <w:sz w:val="22"/>
        </w:rPr>
        <w:t>354</w:t>
      </w:r>
      <w:r w:rsidR="00E73732">
        <w:rPr>
          <w:rStyle w:val="berschriftimKasten"/>
          <w:rFonts w:ascii="DIN Offc" w:hAnsi="DIN Offc" w:cs="DIN Offc"/>
          <w:color w:val="auto"/>
          <w:sz w:val="22"/>
        </w:rPr>
        <w:t>4</w:t>
      </w:r>
    </w:p>
    <w:p w14:paraId="798EAB0D" w14:textId="1D1F64BD" w:rsidR="00227B08" w:rsidRPr="00F800C9" w:rsidRDefault="007C7F97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HTS</w:t>
      </w:r>
      <w:r w:rsidR="00824178">
        <w:rPr>
          <w:rStyle w:val="berschriftimKasten"/>
          <w:rFonts w:ascii="DIN Offc" w:hAnsi="DIN Offc" w:cs="DIN Offc"/>
          <w:color w:val="auto"/>
          <w:sz w:val="22"/>
        </w:rPr>
        <w:t>1</w:t>
      </w:r>
      <w:r w:rsidR="0089141C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2648A8">
        <w:rPr>
          <w:rStyle w:val="berschriftimKasten"/>
          <w:rFonts w:ascii="DIN Offc" w:hAnsi="DIN Offc" w:cs="DIN Offc"/>
          <w:color w:val="auto"/>
          <w:sz w:val="22"/>
        </w:rPr>
        <w:t>0</w:t>
      </w:r>
      <w:r w:rsidR="00A3667F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 xml:space="preserve">Hallentiefstrahler </w:t>
      </w:r>
      <w:r w:rsidR="00E73732">
        <w:rPr>
          <w:rStyle w:val="berschriftimKasten"/>
          <w:rFonts w:ascii="DIN Offc" w:hAnsi="DIN Offc" w:cs="DIN Offc"/>
          <w:color w:val="auto"/>
          <w:sz w:val="22"/>
        </w:rPr>
        <w:t>OPAL,</w:t>
      </w:r>
      <w:r w:rsidR="00D76A44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 w:rsidR="00514FC5">
        <w:rPr>
          <w:rStyle w:val="berschriftimKasten"/>
          <w:rFonts w:ascii="DIN Offc" w:hAnsi="DIN Offc" w:cs="DIN Offc"/>
          <w:color w:val="auto"/>
          <w:sz w:val="22"/>
        </w:rPr>
        <w:t>schaltbar</w:t>
      </w:r>
    </w:p>
    <w:p w14:paraId="714500D7" w14:textId="77777777" w:rsidR="00227B08" w:rsidRPr="00F800C9" w:rsidRDefault="00227B08" w:rsidP="00227B08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7F3E2054" w14:textId="58686320" w:rsidR="008F5301" w:rsidRDefault="008F5301" w:rsidP="008F5301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 w:rsidRPr="00F800C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188394E1" w14:textId="77777777" w:rsidR="00E73732" w:rsidRDefault="00E73732" w:rsidP="00E73732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531CE2D0" w14:textId="6A36DB55" w:rsidR="00E73732" w:rsidRPr="001170B7" w:rsidRDefault="00E73732" w:rsidP="00E73732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HTS100, LED-Hallentiefstrahler, rund, mit </w:t>
      </w:r>
      <w:proofErr w:type="spellStart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Luxeon</w:t>
      </w:r>
      <w:proofErr w:type="spellEnd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30-30 SMD LED-Technologie für abgehängte Montage, inklusive 3 Meter Anschlussleitung, sowie Karabiner mit Stahlseil (Länge:350mm) zur Fallsicherung. Montage der Hallentiefstrahler an Kette oder Seil (nicht im Lieferumfang enthalten) an mittig positionierter Schrauböse. Anbaumontage für Wand- und Decke durch Zubehör Montagebügel (MGL0323) möglich. </w:t>
      </w:r>
      <w:proofErr w:type="spellStart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Leuchtenmaße</w:t>
      </w:r>
      <w:proofErr w:type="spellEnd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: ø 250mm, Höhe: 178mm. Gewicht: 3,0kg. Gehäuse für das optische System aus Aluminiumdruckguss mit integrierten Kühlrippen, pulverbeschichtet in Grau-Schwarz. Darauf aufgesetzt das </w:t>
      </w:r>
      <w:proofErr w:type="spellStart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Konvertergehäuse</w:t>
      </w:r>
      <w:proofErr w:type="spellEnd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aus Aluminiumdruckguss mit integrierten Kühlrippen in schwarz. Konverter: </w:t>
      </w:r>
      <w:proofErr w:type="spellStart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Meanwell</w:t>
      </w:r>
      <w:proofErr w:type="spellEnd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-, schaltbar 50/60 HZ, ENEC zertifiziert. Die SMD </w:t>
      </w:r>
      <w:proofErr w:type="spellStart"/>
      <w:proofErr w:type="gramStart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LED’s</w:t>
      </w:r>
      <w:proofErr w:type="spellEnd"/>
      <w:proofErr w:type="gramEnd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 im Gehäuse mit breitstrahlender Lichtverteilung 1</w:t>
      </w:r>
      <w:r w:rsidR="008C1E0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1</w:t>
      </w:r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0°. Abdeckung des optischen Systems durch PMMA-Opalscheibe. Der Lichtkopf ist fix. Farbtemperatur 4000K – Farbwiedergabe CRI Ra&gt;80, Leuchten Lichtstrom 1</w:t>
      </w:r>
      <w:r w:rsidR="008C1E0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358</w:t>
      </w:r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0 lm bei 100W Leistungsaufnahme. Systemeffizienz 1</w:t>
      </w:r>
      <w:r w:rsidR="008C1E0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3</w:t>
      </w:r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5lm/W. Zulässige Umgebungstemperatur (</w:t>
      </w:r>
      <w:proofErr w:type="spellStart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ta</w:t>
      </w:r>
      <w:proofErr w:type="spellEnd"/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): -20°C bis +45°C | Schutzart IP65 | Elektrische Schutzklasse I, Produktlebensdauer: 50.000 h bei 25° C | L80- B10. CE-Kennzeichnung, ENEC18 zertifiziert, geeignet für feuergefährdete Betriebsstätten D-Kennzeichen.</w:t>
      </w:r>
    </w:p>
    <w:p w14:paraId="163638CE" w14:textId="77777777" w:rsidR="00E73732" w:rsidRPr="001170B7" w:rsidRDefault="00E73732" w:rsidP="00E73732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p w14:paraId="339978AE" w14:textId="0AF344A6" w:rsidR="00E73732" w:rsidRPr="001170B7" w:rsidRDefault="00E73732" w:rsidP="00E73732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Zubehör: MGL0323 Montagebügel komplett für Wand- und Deckenmontage, MGL0324 Reflektor transparentem Polykarbonat </w:t>
      </w:r>
    </w:p>
    <w:p w14:paraId="319D3DAB" w14:textId="1EB41204" w:rsidR="00E73732" w:rsidRPr="001170B7" w:rsidRDefault="00E73732" w:rsidP="00E73732">
      <w:pPr>
        <w:spacing w:line="276" w:lineRule="auto"/>
        <w:rPr>
          <w:rFonts w:ascii="DIN Offc" w:hAnsi="DIN Offc" w:cs="DIN Offc"/>
          <w:b/>
          <w:sz w:val="16"/>
          <w:szCs w:val="16"/>
        </w:rPr>
      </w:pPr>
      <w:r w:rsidRPr="001170B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 xml:space="preserve">Stand </w:t>
      </w:r>
      <w:r w:rsidR="008C1E0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  <w:t>Januar 2021</w:t>
      </w:r>
    </w:p>
    <w:p w14:paraId="0D6B29D5" w14:textId="77777777" w:rsidR="0096083E" w:rsidRDefault="0096083E" w:rsidP="0096083E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  <w:szCs w:val="16"/>
        </w:rPr>
      </w:pPr>
    </w:p>
    <w:sectPr w:rsidR="00960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Offc">
    <w:altName w:val="Geneva"/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8"/>
    <w:rsid w:val="00033DBE"/>
    <w:rsid w:val="0008312B"/>
    <w:rsid w:val="000A59DD"/>
    <w:rsid w:val="000C781F"/>
    <w:rsid w:val="000D3A88"/>
    <w:rsid w:val="000E10D1"/>
    <w:rsid w:val="001170B7"/>
    <w:rsid w:val="001244E2"/>
    <w:rsid w:val="00187605"/>
    <w:rsid w:val="00192560"/>
    <w:rsid w:val="00197559"/>
    <w:rsid w:val="001D5AF5"/>
    <w:rsid w:val="00224D5E"/>
    <w:rsid w:val="00227B08"/>
    <w:rsid w:val="002648A8"/>
    <w:rsid w:val="00271EE7"/>
    <w:rsid w:val="00276652"/>
    <w:rsid w:val="00290A6C"/>
    <w:rsid w:val="002E7393"/>
    <w:rsid w:val="002F4B08"/>
    <w:rsid w:val="00335FAE"/>
    <w:rsid w:val="00371551"/>
    <w:rsid w:val="003A4F2A"/>
    <w:rsid w:val="003B1CF0"/>
    <w:rsid w:val="003C55D5"/>
    <w:rsid w:val="004256F3"/>
    <w:rsid w:val="0043501D"/>
    <w:rsid w:val="004432BB"/>
    <w:rsid w:val="004A0CF7"/>
    <w:rsid w:val="004A1F4A"/>
    <w:rsid w:val="005109A1"/>
    <w:rsid w:val="00514FC5"/>
    <w:rsid w:val="00532AFC"/>
    <w:rsid w:val="00552950"/>
    <w:rsid w:val="00557697"/>
    <w:rsid w:val="00577D38"/>
    <w:rsid w:val="005B722E"/>
    <w:rsid w:val="006220A4"/>
    <w:rsid w:val="00681FE9"/>
    <w:rsid w:val="00694539"/>
    <w:rsid w:val="006A1F86"/>
    <w:rsid w:val="006A3B77"/>
    <w:rsid w:val="006B58C8"/>
    <w:rsid w:val="0070296F"/>
    <w:rsid w:val="00725C14"/>
    <w:rsid w:val="0076519E"/>
    <w:rsid w:val="00765E10"/>
    <w:rsid w:val="007804C6"/>
    <w:rsid w:val="0079447C"/>
    <w:rsid w:val="0079500B"/>
    <w:rsid w:val="00795324"/>
    <w:rsid w:val="007C7F97"/>
    <w:rsid w:val="00804FD1"/>
    <w:rsid w:val="00824178"/>
    <w:rsid w:val="00825494"/>
    <w:rsid w:val="00836782"/>
    <w:rsid w:val="008736A4"/>
    <w:rsid w:val="0089141C"/>
    <w:rsid w:val="008931CB"/>
    <w:rsid w:val="008C1E06"/>
    <w:rsid w:val="008D00EA"/>
    <w:rsid w:val="008F2E2D"/>
    <w:rsid w:val="008F5301"/>
    <w:rsid w:val="00944E41"/>
    <w:rsid w:val="009475DE"/>
    <w:rsid w:val="0096083E"/>
    <w:rsid w:val="00993D11"/>
    <w:rsid w:val="009A3A21"/>
    <w:rsid w:val="00A241AA"/>
    <w:rsid w:val="00A3667F"/>
    <w:rsid w:val="00A9536C"/>
    <w:rsid w:val="00AB334D"/>
    <w:rsid w:val="00AC6CBB"/>
    <w:rsid w:val="00AF12BA"/>
    <w:rsid w:val="00B77210"/>
    <w:rsid w:val="00C5556F"/>
    <w:rsid w:val="00C6090F"/>
    <w:rsid w:val="00C80B16"/>
    <w:rsid w:val="00C816ED"/>
    <w:rsid w:val="00C830B3"/>
    <w:rsid w:val="00C85DDD"/>
    <w:rsid w:val="00C9607F"/>
    <w:rsid w:val="00CD7BCF"/>
    <w:rsid w:val="00D31651"/>
    <w:rsid w:val="00D76A44"/>
    <w:rsid w:val="00DB0234"/>
    <w:rsid w:val="00DE37E0"/>
    <w:rsid w:val="00DF6E97"/>
    <w:rsid w:val="00E04CDB"/>
    <w:rsid w:val="00E14254"/>
    <w:rsid w:val="00E40081"/>
    <w:rsid w:val="00E40802"/>
    <w:rsid w:val="00E410AC"/>
    <w:rsid w:val="00E73732"/>
    <w:rsid w:val="00ED380F"/>
    <w:rsid w:val="00EF6DAA"/>
    <w:rsid w:val="00F800C9"/>
    <w:rsid w:val="00F87B73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E088E"/>
  <w15:chartTrackingRefBased/>
  <w15:docId w15:val="{0D02789E-957F-4122-B8FB-05AAF1E5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B08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227B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227B08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2</cp:revision>
  <cp:lastPrinted>2018-09-20T07:52:00Z</cp:lastPrinted>
  <dcterms:created xsi:type="dcterms:W3CDTF">2021-01-18T10:42:00Z</dcterms:created>
  <dcterms:modified xsi:type="dcterms:W3CDTF">2021-01-18T10:42:00Z</dcterms:modified>
</cp:coreProperties>
</file>