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56BE3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323241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323241">
        <w:rPr>
          <w:rStyle w:val="berschriftimKasten"/>
          <w:rFonts w:ascii="DIN Offc" w:hAnsi="DIN Offc" w:cs="DIN Offc"/>
          <w:color w:val="auto"/>
          <w:sz w:val="22"/>
        </w:rPr>
        <w:t>1</w:t>
      </w:r>
      <w:r w:rsidR="0045187C">
        <w:rPr>
          <w:rStyle w:val="berschriftimKasten"/>
          <w:rFonts w:ascii="DIN Offc" w:hAnsi="DIN Offc" w:cs="DIN Offc"/>
          <w:color w:val="auto"/>
          <w:sz w:val="22"/>
        </w:rPr>
        <w:t>16</w:t>
      </w:r>
      <w:r w:rsidR="00A471E8">
        <w:rPr>
          <w:rStyle w:val="berschriftimKasten"/>
          <w:rFonts w:ascii="DIN Offc" w:hAnsi="DIN Offc" w:cs="DIN Offc"/>
          <w:color w:val="auto"/>
          <w:sz w:val="22"/>
        </w:rPr>
        <w:t>1</w:t>
      </w:r>
    </w:p>
    <w:p w14:paraId="32D8CD7D" w14:textId="77777777" w:rsidR="00C62051" w:rsidRPr="00323241" w:rsidRDefault="005C0437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 xml:space="preserve">ANbau </w:t>
      </w:r>
      <w:r w:rsidR="00323241">
        <w:rPr>
          <w:rStyle w:val="berschriftimKasten"/>
          <w:rFonts w:ascii="DIN Offc" w:hAnsi="DIN Offc" w:cs="DIN Offc"/>
          <w:color w:val="auto"/>
          <w:sz w:val="22"/>
        </w:rPr>
        <w:t>downlight dlf</w:t>
      </w:r>
      <w:r>
        <w:rPr>
          <w:rStyle w:val="berschriftimKasten"/>
          <w:rFonts w:ascii="DIN Offc" w:hAnsi="DIN Offc" w:cs="DIN Offc"/>
          <w:color w:val="auto"/>
          <w:sz w:val="22"/>
        </w:rPr>
        <w:t>a 300</w:t>
      </w:r>
      <w:r w:rsidR="0045187C">
        <w:rPr>
          <w:rStyle w:val="berschriftimKasten"/>
          <w:rFonts w:ascii="DIN Offc" w:hAnsi="DIN Offc" w:cs="DIN Offc"/>
          <w:color w:val="auto"/>
          <w:sz w:val="22"/>
        </w:rPr>
        <w:t>-SC</w:t>
      </w:r>
      <w:r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A471E8">
        <w:rPr>
          <w:rStyle w:val="berschriftimKasten"/>
          <w:rFonts w:ascii="DIN Offc" w:hAnsi="DIN Offc" w:cs="DIN Offc"/>
          <w:color w:val="auto"/>
          <w:sz w:val="22"/>
        </w:rPr>
        <w:t>QUADRATISCH</w:t>
      </w:r>
    </w:p>
    <w:p w14:paraId="42500F13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145F1D81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  <w:r w:rsidRPr="00323241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1FFB89EC" w14:textId="77777777" w:rsidR="00A471E8" w:rsidRDefault="00A471E8" w:rsidP="00A471E8">
      <w:pP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0FE6F515" w14:textId="39921F4C" w:rsidR="00A471E8" w:rsidRPr="006415B8" w:rsidRDefault="00A471E8" w:rsidP="00A471E8">
      <w:pP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</w:t>
      </w:r>
      <w:r w:rsidR="00F047D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-</w:t>
      </w: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Anbau-</w:t>
      </w:r>
      <w:proofErr w:type="spellStart"/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Downlight</w:t>
      </w:r>
      <w:proofErr w:type="spellEnd"/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in quadratischer Bauform mit geringer Aufbauhöhe. Seitliche LED-</w:t>
      </w:r>
      <w:proofErr w:type="spellStart"/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Lichteinkopplung</w:t>
      </w:r>
      <w:proofErr w:type="spellEnd"/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, </w:t>
      </w:r>
      <w:proofErr w:type="spellStart"/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Epistar</w:t>
      </w:r>
      <w:proofErr w:type="spellEnd"/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2835. Gehäuse aus Aluminium Druckguss, weiß (ähnlich RAL901</w:t>
      </w:r>
      <w:r w:rsidR="00F047D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6</w:t>
      </w: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) pulverbeschichtet mit Diffusor-Abdeckung aus Polycarbonat, </w:t>
      </w:r>
      <w:proofErr w:type="spellStart"/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microprismatische</w:t>
      </w:r>
      <w:proofErr w:type="spellEnd"/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Struktur für gleichmäßige Ausleuchtung. Rückwertiger Kühlkörper aus Stahlblech, pulverbeschichtet weiß.</w:t>
      </w:r>
      <w:r w:rsidRPr="006415B8">
        <w:rPr>
          <w:rStyle w:val="berschriftimKasten"/>
          <w:rFonts w:ascii="DIN Offc" w:hAnsi="DIN Offc" w:cs="DIN Offc"/>
          <w:b w:val="0"/>
          <w:color w:val="auto"/>
          <w:sz w:val="16"/>
          <w:szCs w:val="16"/>
        </w:rPr>
        <w:t xml:space="preserve"> </w:t>
      </w: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Einfache Anbaumontage mittels Montagebügel an Raumdecke. Montagebügel ist Halterung für Konverter. Fixierung der Leuchte an Montagebügel mittels zwei seitlicher Schrauben an Gehäuse. Kontaktierung des LED-Lichtkopfes an Konverter mittels flexibler Zuleitung mit Steckverbinder, beidseitig zugentlastet. Zulässige Umgebungstemperatur (</w:t>
      </w:r>
      <w:proofErr w:type="spellStart"/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+25°C. Farbtemperatur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umstellbar</w:t>
      </w: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3000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| 4000</w:t>
      </w: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 – Farbwiedergabe CRI|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RA &gt;9</w:t>
      </w: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,</w:t>
      </w: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Farbtoleranz SDCM≤</w:t>
      </w:r>
      <w:r w:rsidR="006C51E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4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,</w:t>
      </w: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Leuchten Lichtstrom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bei 3000K 189</w:t>
      </w: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0lm bei 24W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| 700mA oder 137</w:t>
      </w: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0lm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bei 18W | 500mA oder 105</w:t>
      </w: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0 lm bei 12W | 350mA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.</w:t>
      </w: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Leuchten Lichtstrom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bei 4000K: 2060lm bei 24W | 700mA oder 1490lm bei 18W | 500mA oder 1160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lm bei 12W | 350mA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.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Lichtausbeute ohne Konverter 88lm/W.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</w:t>
      </w: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Breitstrahlende Lichtverteilung 110°. </w:t>
      </w:r>
      <w:proofErr w:type="spellStart"/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: 300x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300 mm, Höhe 40 mm. Gewicht:1,06</w:t>
      </w:r>
      <w:r w:rsidRPr="006415B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kg, Schutzart IP20 – Elektrische Schutzklasse III, Produktlebensdauer 50.000h bei 25°C | L80-B10. CE-Kennzeichnung. </w:t>
      </w:r>
    </w:p>
    <w:p w14:paraId="2A54F202" w14:textId="77777777" w:rsidR="00A471E8" w:rsidRDefault="00A471E8">
      <w:pPr>
        <w:rPr>
          <w:rFonts w:ascii="DIN Offc" w:hAnsi="DIN Offc" w:cs="DIN Offc"/>
          <w:sz w:val="16"/>
          <w:szCs w:val="16"/>
        </w:rPr>
      </w:pPr>
    </w:p>
    <w:p w14:paraId="17D5063A" w14:textId="5A7B4143" w:rsidR="00EC551B" w:rsidRPr="00323241" w:rsidRDefault="00163BB7">
      <w:pPr>
        <w:rPr>
          <w:rFonts w:ascii="DIN Offc" w:hAnsi="DIN Offc" w:cs="DIN Offc"/>
          <w:sz w:val="16"/>
          <w:szCs w:val="16"/>
        </w:rPr>
      </w:pPr>
      <w:r w:rsidRPr="00323241">
        <w:rPr>
          <w:rFonts w:ascii="DIN Offc" w:hAnsi="DIN Offc" w:cs="DIN Offc"/>
          <w:sz w:val="16"/>
          <w:szCs w:val="16"/>
        </w:rPr>
        <w:t xml:space="preserve">Stand </w:t>
      </w:r>
      <w:r w:rsidR="00F047D2">
        <w:rPr>
          <w:rFonts w:ascii="DIN Offc" w:hAnsi="DIN Offc" w:cs="DIN Offc"/>
          <w:sz w:val="16"/>
          <w:szCs w:val="16"/>
        </w:rPr>
        <w:t>Dezember</w:t>
      </w:r>
      <w:r w:rsidR="006C51E2">
        <w:rPr>
          <w:rFonts w:ascii="DIN Offc" w:hAnsi="DIN Offc" w:cs="DIN Offc"/>
          <w:sz w:val="16"/>
          <w:szCs w:val="16"/>
        </w:rPr>
        <w:t xml:space="preserve"> </w:t>
      </w:r>
      <w:r w:rsidR="0045187C">
        <w:rPr>
          <w:rFonts w:ascii="DIN Offc" w:hAnsi="DIN Offc" w:cs="DIN Offc"/>
          <w:sz w:val="16"/>
          <w:szCs w:val="16"/>
        </w:rPr>
        <w:t>2020</w:t>
      </w:r>
    </w:p>
    <w:sectPr w:rsidR="00EC551B" w:rsidRPr="00323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51"/>
    <w:rsid w:val="00163BB7"/>
    <w:rsid w:val="00323241"/>
    <w:rsid w:val="0045187C"/>
    <w:rsid w:val="005C0437"/>
    <w:rsid w:val="006C51E2"/>
    <w:rsid w:val="00A471E8"/>
    <w:rsid w:val="00AC00EE"/>
    <w:rsid w:val="00B74766"/>
    <w:rsid w:val="00C2038F"/>
    <w:rsid w:val="00C62051"/>
    <w:rsid w:val="00D957BA"/>
    <w:rsid w:val="00E90AB1"/>
    <w:rsid w:val="00EC551B"/>
    <w:rsid w:val="00F047D2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86D0"/>
  <w15:chartTrackingRefBased/>
  <w15:docId w15:val="{03B50569-4A0A-4E9D-8221-1229A4E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051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620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62051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5</cp:revision>
  <dcterms:created xsi:type="dcterms:W3CDTF">2020-04-20T07:32:00Z</dcterms:created>
  <dcterms:modified xsi:type="dcterms:W3CDTF">2020-12-16T08:48:00Z</dcterms:modified>
</cp:coreProperties>
</file>