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8FC967" w14:textId="77777777" w:rsidR="00C62051" w:rsidRPr="00323241" w:rsidRDefault="00C62051" w:rsidP="00C62051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 w:rsidRPr="00323241">
        <w:rPr>
          <w:rStyle w:val="berschriftimKasten"/>
          <w:rFonts w:ascii="DIN Offc" w:hAnsi="DIN Offc" w:cs="DIN Offc"/>
          <w:color w:val="auto"/>
          <w:sz w:val="22"/>
        </w:rPr>
        <w:t>MGL</w:t>
      </w:r>
      <w:r w:rsidR="00323241">
        <w:rPr>
          <w:rStyle w:val="berschriftimKasten"/>
          <w:rFonts w:ascii="DIN Offc" w:hAnsi="DIN Offc" w:cs="DIN Offc"/>
          <w:color w:val="auto"/>
          <w:sz w:val="22"/>
        </w:rPr>
        <w:t>1</w:t>
      </w:r>
      <w:r w:rsidR="0045187C">
        <w:rPr>
          <w:rStyle w:val="berschriftimKasten"/>
          <w:rFonts w:ascii="DIN Offc" w:hAnsi="DIN Offc" w:cs="DIN Offc"/>
          <w:color w:val="auto"/>
          <w:sz w:val="22"/>
        </w:rPr>
        <w:t>160</w:t>
      </w:r>
    </w:p>
    <w:p w14:paraId="3C2E3A07" w14:textId="77777777" w:rsidR="00C62051" w:rsidRPr="00323241" w:rsidRDefault="005C0437" w:rsidP="00C62051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  <w:r>
        <w:rPr>
          <w:rStyle w:val="berschriftimKasten"/>
          <w:rFonts w:ascii="DIN Offc" w:hAnsi="DIN Offc" w:cs="DIN Offc"/>
          <w:color w:val="auto"/>
          <w:sz w:val="22"/>
        </w:rPr>
        <w:t xml:space="preserve">ANbau </w:t>
      </w:r>
      <w:r w:rsidR="00323241">
        <w:rPr>
          <w:rStyle w:val="berschriftimKasten"/>
          <w:rFonts w:ascii="DIN Offc" w:hAnsi="DIN Offc" w:cs="DIN Offc"/>
          <w:color w:val="auto"/>
          <w:sz w:val="22"/>
        </w:rPr>
        <w:t>downlight dlf</w:t>
      </w:r>
      <w:r>
        <w:rPr>
          <w:rStyle w:val="berschriftimKasten"/>
          <w:rFonts w:ascii="DIN Offc" w:hAnsi="DIN Offc" w:cs="DIN Offc"/>
          <w:color w:val="auto"/>
          <w:sz w:val="22"/>
        </w:rPr>
        <w:t>a 300</w:t>
      </w:r>
      <w:r w:rsidR="0045187C">
        <w:rPr>
          <w:rStyle w:val="berschriftimKasten"/>
          <w:rFonts w:ascii="DIN Offc" w:hAnsi="DIN Offc" w:cs="DIN Offc"/>
          <w:color w:val="auto"/>
          <w:sz w:val="22"/>
        </w:rPr>
        <w:t>-SC</w:t>
      </w:r>
      <w:r>
        <w:rPr>
          <w:rStyle w:val="berschriftimKasten"/>
          <w:rFonts w:ascii="DIN Offc" w:hAnsi="DIN Offc" w:cs="DIN Offc"/>
          <w:color w:val="auto"/>
          <w:sz w:val="22"/>
        </w:rPr>
        <w:t xml:space="preserve"> </w:t>
      </w:r>
      <w:r w:rsidR="00323241">
        <w:rPr>
          <w:rStyle w:val="berschriftimKasten"/>
          <w:rFonts w:ascii="DIN Offc" w:hAnsi="DIN Offc" w:cs="DIN Offc"/>
          <w:color w:val="auto"/>
          <w:sz w:val="22"/>
        </w:rPr>
        <w:t>r</w:t>
      </w:r>
      <w:r w:rsidR="0045187C">
        <w:rPr>
          <w:rStyle w:val="berschriftimKasten"/>
          <w:rFonts w:ascii="DIN Offc" w:hAnsi="DIN Offc" w:cs="DIN Offc"/>
          <w:color w:val="auto"/>
          <w:sz w:val="22"/>
        </w:rPr>
        <w:t>UN</w:t>
      </w:r>
      <w:r w:rsidR="00323241">
        <w:rPr>
          <w:rStyle w:val="berschriftimKasten"/>
          <w:rFonts w:ascii="DIN Offc" w:hAnsi="DIN Offc" w:cs="DIN Offc"/>
          <w:color w:val="auto"/>
          <w:sz w:val="22"/>
        </w:rPr>
        <w:t>d</w:t>
      </w:r>
    </w:p>
    <w:p w14:paraId="5474EE91" w14:textId="77777777" w:rsidR="00C62051" w:rsidRPr="00323241" w:rsidRDefault="00C62051" w:rsidP="00C62051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  <w:sz w:val="22"/>
        </w:rPr>
      </w:pPr>
    </w:p>
    <w:p w14:paraId="24F10A38" w14:textId="77777777" w:rsidR="00C62051" w:rsidRPr="00323241" w:rsidRDefault="00C62051" w:rsidP="00C62051">
      <w:pPr>
        <w:pStyle w:val="EinfacherAbsatz"/>
        <w:spacing w:line="276" w:lineRule="auto"/>
        <w:rPr>
          <w:rStyle w:val="berschriftimKasten"/>
          <w:rFonts w:ascii="DIN Offc" w:hAnsi="DIN Offc" w:cs="DIN Offc"/>
          <w:color w:val="auto"/>
        </w:rPr>
      </w:pPr>
      <w:r w:rsidRPr="00323241">
        <w:rPr>
          <w:rStyle w:val="berschriftimKasten"/>
          <w:rFonts w:ascii="DIN Offc" w:hAnsi="DIN Offc" w:cs="DIN Offc"/>
          <w:color w:val="auto"/>
          <w:sz w:val="22"/>
        </w:rPr>
        <w:t>Ausschreibungstext</w:t>
      </w:r>
    </w:p>
    <w:p w14:paraId="4E21BC24" w14:textId="77777777" w:rsidR="0045187C" w:rsidRDefault="0045187C" w:rsidP="0045187C">
      <w:pP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</w:pPr>
    </w:p>
    <w:p w14:paraId="7F3B9AF3" w14:textId="7BC7234B" w:rsidR="0045187C" w:rsidRPr="005A4707" w:rsidRDefault="0045187C" w:rsidP="0045187C">
      <w:pP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</w:pP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LED</w:t>
      </w:r>
      <w:r w:rsidR="00DA173C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-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Anbau-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Downlight</w:t>
      </w:r>
      <w:proofErr w:type="spellEnd"/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in runder Bauform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mit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geringe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r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Aufbauhöhe. Seitliche LED-</w:t>
      </w:r>
      <w:proofErr w:type="spellStart"/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Lichteinkopplung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, 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Epistar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2835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. Gehäuse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aus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Aluminium Druckguss, weiß (ähnlich RAL901</w:t>
      </w:r>
      <w:r w:rsidR="00DA173C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6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) pulverbeschichtet mit Diffusor-Abdeckung aus Polycarbonat, </w:t>
      </w:r>
      <w:proofErr w:type="spellStart"/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microprismatische</w:t>
      </w:r>
      <w:proofErr w:type="spellEnd"/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Struktur für gleichmäßige Ausleuchtung. Rückwertiger Kühlkörper aus Stahlblech, pulverbeschichtet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weiß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.</w:t>
      </w:r>
      <w:r w:rsidRPr="005A4707">
        <w:rPr>
          <w:rStyle w:val="berschriftimKasten"/>
          <w:rFonts w:ascii="DIN Offc" w:hAnsi="DIN Offc" w:cs="DIN Offc"/>
          <w:b w:val="0"/>
          <w:color w:val="auto"/>
          <w:sz w:val="16"/>
          <w:szCs w:val="16"/>
        </w:rPr>
        <w:t xml:space="preserve">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Einfache Anbaumontage mittels Montagebügel an Raumdecke. Montagebügel ist Halterung für Konverter. Fixierung der Leuchte an M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ontagebügel mittels zwei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seitlicher Schrauben an Gehäuse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.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Kontaktierung des LED-Lichtkopfes an Konverter mittels flexibler Zuleitung mit Steckverbinder, beidseitig zugentlastet. Zulässige Umgebun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gstemperatur (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ta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): -20°C bis +25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°C. Farbtemperatur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umstellbar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3000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| 4000K – Farbwiedergabe CRI|RA &gt;9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0,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Farbtoleranz SDCM≤</w:t>
      </w:r>
      <w:r w:rsidR="00450203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4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,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Leuchten Lichtstrom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bei 3000K: 1890lm bei 24W | 700mA oder 1370lm bei 18W | 500mA oder 1050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lm bei 12W | 350mA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.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Leuchten Lichtstrom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>bei 4000K: 2060lm bei 24W | 700mA oder 1490lm bei 18W | 500mA oder 1160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 lm bei 12W | 350mA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.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Lichtausbeute ohne Konverter 88lm/W.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Br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eitstrahlende Lichtverteilung 110°.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</w:t>
      </w:r>
      <w:proofErr w:type="spellStart"/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Leuchtenmaße</w:t>
      </w:r>
      <w:proofErr w:type="spellEnd"/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: ø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>300 mm, Höhe 40 mm. Gewicht:1,06kg, Schutzart IP20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 | E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lektrische Schutzklasse III, Produktlebensdauer 50.000h bei 25°C </w:t>
      </w:r>
      <w:r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| </w:t>
      </w:r>
      <w:r w:rsidRPr="00F64600">
        <w:rPr>
          <w:rStyle w:val="berschriftimKasten"/>
          <w:rFonts w:ascii="DIN Offc" w:hAnsi="DIN Offc" w:cs="DIN Offc"/>
          <w:b w:val="0"/>
          <w:bCs w:val="0"/>
          <w:caps w:val="0"/>
          <w:color w:val="auto"/>
          <w:sz w:val="16"/>
          <w:szCs w:val="16"/>
        </w:rPr>
        <w:t xml:space="preserve">L80-B10. </w:t>
      </w:r>
      <w:r w:rsidRPr="005A4707">
        <w:rPr>
          <w:rStyle w:val="berschriftimKasten"/>
          <w:rFonts w:ascii="DIN Offc" w:hAnsi="DIN Offc" w:cs="DIN Offc"/>
          <w:b w:val="0"/>
          <w:bCs w:val="0"/>
          <w:caps w:val="0"/>
          <w:color w:val="000000"/>
          <w:sz w:val="16"/>
          <w:szCs w:val="16"/>
        </w:rPr>
        <w:t xml:space="preserve">CE-Kennzeichnung. </w:t>
      </w:r>
    </w:p>
    <w:p w14:paraId="2CB44F5E" w14:textId="315F9F44" w:rsidR="00EC551B" w:rsidRPr="00323241" w:rsidRDefault="00163BB7">
      <w:pPr>
        <w:rPr>
          <w:rFonts w:ascii="DIN Offc" w:hAnsi="DIN Offc" w:cs="DIN Offc"/>
          <w:sz w:val="16"/>
          <w:szCs w:val="16"/>
        </w:rPr>
      </w:pPr>
      <w:r w:rsidRPr="00323241">
        <w:rPr>
          <w:rFonts w:ascii="DIN Offc" w:hAnsi="DIN Offc" w:cs="DIN Offc"/>
          <w:sz w:val="16"/>
          <w:szCs w:val="16"/>
        </w:rPr>
        <w:t xml:space="preserve">Stand </w:t>
      </w:r>
      <w:r w:rsidR="00450203">
        <w:rPr>
          <w:rFonts w:ascii="DIN Offc" w:hAnsi="DIN Offc" w:cs="DIN Offc"/>
          <w:sz w:val="16"/>
          <w:szCs w:val="16"/>
        </w:rPr>
        <w:t xml:space="preserve">Oktober </w:t>
      </w:r>
      <w:r w:rsidR="0045187C">
        <w:rPr>
          <w:rFonts w:ascii="DIN Offc" w:hAnsi="DIN Offc" w:cs="DIN Offc"/>
          <w:sz w:val="16"/>
          <w:szCs w:val="16"/>
        </w:rPr>
        <w:t>2020</w:t>
      </w:r>
    </w:p>
    <w:sectPr w:rsidR="00EC551B" w:rsidRPr="0032324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Offc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 Offc">
    <w:panose1 w:val="020B0504020101020102"/>
    <w:charset w:val="00"/>
    <w:family w:val="swiss"/>
    <w:pitch w:val="variable"/>
    <w:sig w:usb0="800000AF" w:usb1="4000207B" w:usb2="00000008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051"/>
    <w:rsid w:val="00163BB7"/>
    <w:rsid w:val="00323241"/>
    <w:rsid w:val="00450203"/>
    <w:rsid w:val="0045187C"/>
    <w:rsid w:val="005C0437"/>
    <w:rsid w:val="00AC00EE"/>
    <w:rsid w:val="00B74766"/>
    <w:rsid w:val="00C2038F"/>
    <w:rsid w:val="00C62051"/>
    <w:rsid w:val="00D957BA"/>
    <w:rsid w:val="00DA173C"/>
    <w:rsid w:val="00E90AB1"/>
    <w:rsid w:val="00EC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9596"/>
  <w15:chartTrackingRefBased/>
  <w15:docId w15:val="{03B50569-4A0A-4E9D-8221-1229A4E4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2051"/>
    <w:pPr>
      <w:spacing w:after="200" w:line="240" w:lineRule="auto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C6205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erschriftimKasten">
    <w:name w:val="Überschrift im Kasten"/>
    <w:uiPriority w:val="99"/>
    <w:rsid w:val="00C62051"/>
    <w:rPr>
      <w:rFonts w:ascii="DINOffc-Bold" w:hAnsi="DINOffc-Bold" w:cs="DINOffc-Bold"/>
      <w:b/>
      <w:bCs/>
      <w:caps/>
      <w:color w:val="FF7200"/>
      <w:position w:val="-1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Kuhlmann</dc:creator>
  <cp:keywords/>
  <dc:description/>
  <cp:lastModifiedBy>Katja Kuhlmann</cp:lastModifiedBy>
  <cp:revision>12</cp:revision>
  <dcterms:created xsi:type="dcterms:W3CDTF">2018-03-19T11:16:00Z</dcterms:created>
  <dcterms:modified xsi:type="dcterms:W3CDTF">2020-12-16T08:47:00Z</dcterms:modified>
</cp:coreProperties>
</file>